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13" w:rsidRP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231713">
        <w:rPr>
          <w:b/>
          <w:color w:val="000000"/>
        </w:rPr>
        <w:t>Дидактические игры для детей младшего школьного возраста</w:t>
      </w:r>
    </w:p>
    <w:p w:rsidR="00231713" w:rsidRP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231713">
        <w:rPr>
          <w:b/>
          <w:color w:val="000000"/>
        </w:rPr>
        <w:t xml:space="preserve"> с легкой умственной отсталостью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«Подбор к фону»: размещение мелких цветных предметов (бусины, пуговицы, кубики, детали мозаики, игрушечные вилки, ложки и пр.) на цветные круги, тарелочки соответствующего цвета при выборе их из предметов разного цвета.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«Разложи в ряд» (по цвету): размещение мелких цветных предметов на цветные бумажные ленты соответствующего цвета, чередование предметов по цвету через один.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«Подбери по цвету», подбор разнородных предметов одного цвета (кукле — платье, шапочку, носочки, шарф, в посуде - чашку, блюдце, тарелку).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«Подбери по форме»: подбор предметов одной формы разного цвета и размера (шарик, мяч, яблоко, помидор и т. д.).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«Картинное лото». Учить выполнять правила игры: ожидание своей картинки, отказ от других. Сличать при игре парные картинки, изображающие предметы одежды, обуви, посуды, игрушки, овощей, фруктов, домашних и диких животных.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«Куда подходит»: размещение плоскостных вкладок на «Доске </w:t>
      </w:r>
      <w:proofErr w:type="spellStart"/>
      <w:r>
        <w:rPr>
          <w:color w:val="000000"/>
        </w:rPr>
        <w:t>Сегена</w:t>
      </w:r>
      <w:proofErr w:type="spellEnd"/>
      <w:r>
        <w:rPr>
          <w:color w:val="000000"/>
        </w:rPr>
        <w:t>» (6-10 фигур).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«Почтовый ящик»: уметь опускать объёмные фигуры в соответствующие по форме прорези коробки способом проб и ошибок и зрительно соотнося фигуры с прорезями.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«Поиск в окружающем»: находить в обстановке класса и приносить учителю предметы, игрушки, парные с показанными учителем.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«Светофор»: выработка определённой двигательной реакции на смену цветового сигнала.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«Что лишнее»: исключение по цвету, форме, величине.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«Бирюльки»: сопоставление натуральных предметов с их маленькими моделями («бирюльками»).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«Чудесный мешочек»: находить на ощупь в мешочке по образцу большого размера его мелкую пару (из бирюлек), различать на ощупь величину предметов, их форму (кубы, шары, ёлки, катушки, ключи, грибки и т. д.).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«Что убрали?», «Что изменилось?»: с предметами и с картинками, замечать и указывать на различие в сходных картинках.</w:t>
      </w: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1713" w:rsidRDefault="00231713" w:rsidP="002317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Деятельность с разборными игрушками (матрёшки, пирамидки, собирание вкладных кубов).</w:t>
      </w:r>
    </w:p>
    <w:p w:rsidR="000412A1" w:rsidRDefault="000412A1">
      <w:bookmarkStart w:id="0" w:name="_GoBack"/>
      <w:bookmarkEnd w:id="0"/>
    </w:p>
    <w:sectPr w:rsidR="0004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88"/>
    <w:rsid w:val="000412A1"/>
    <w:rsid w:val="00160068"/>
    <w:rsid w:val="00231713"/>
    <w:rsid w:val="00D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F965C-F844-4E71-8C93-A311CB85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2020-04-08T20:20:00Z</dcterms:created>
  <dcterms:modified xsi:type="dcterms:W3CDTF">2020-04-08T20:35:00Z</dcterms:modified>
</cp:coreProperties>
</file>